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953FD" w14:textId="622ED291" w:rsidR="00E26B71" w:rsidRDefault="00E26B71">
      <w:pPr>
        <w:rPr>
          <w:rFonts w:ascii="Arial" w:hAnsi="Arial" w:cs="Arial"/>
          <w:sz w:val="72"/>
          <w:szCs w:val="72"/>
        </w:rPr>
      </w:pPr>
      <w:r w:rsidRPr="00E26B71">
        <w:rPr>
          <w:rFonts w:ascii="Arial" w:hAnsi="Arial" w:cs="Arial"/>
          <w:sz w:val="72"/>
          <w:szCs w:val="72"/>
        </w:rPr>
        <w:t>Projekt „</w:t>
      </w:r>
      <w:r>
        <w:rPr>
          <w:rFonts w:ascii="Arial" w:hAnsi="Arial" w:cs="Arial"/>
          <w:sz w:val="72"/>
          <w:szCs w:val="72"/>
        </w:rPr>
        <w:t>Výstavba víceúčelového hřiště Nišovice</w:t>
      </w:r>
      <w:r w:rsidRPr="00E26B71">
        <w:rPr>
          <w:rFonts w:ascii="Arial" w:hAnsi="Arial" w:cs="Arial"/>
          <w:sz w:val="72"/>
          <w:szCs w:val="72"/>
        </w:rPr>
        <w:t>“ byl spolufinancován v roce „</w:t>
      </w:r>
      <w:r>
        <w:rPr>
          <w:rFonts w:ascii="Arial" w:hAnsi="Arial" w:cs="Arial"/>
          <w:sz w:val="72"/>
          <w:szCs w:val="72"/>
        </w:rPr>
        <w:t>2024</w:t>
      </w:r>
      <w:r w:rsidRPr="00E26B71">
        <w:rPr>
          <w:rFonts w:ascii="Arial" w:hAnsi="Arial" w:cs="Arial"/>
          <w:sz w:val="72"/>
          <w:szCs w:val="72"/>
        </w:rPr>
        <w:t>“ z prostředků Národní sportovní agentury</w:t>
      </w:r>
    </w:p>
    <w:p w14:paraId="47AB2C37" w14:textId="77777777" w:rsidR="00E26B71" w:rsidRDefault="00E26B71">
      <w:pPr>
        <w:rPr>
          <w:rFonts w:ascii="Arial" w:hAnsi="Arial" w:cs="Arial"/>
          <w:sz w:val="72"/>
          <w:szCs w:val="72"/>
        </w:rPr>
      </w:pPr>
    </w:p>
    <w:p w14:paraId="0EE17148" w14:textId="77777777" w:rsidR="00E26B71" w:rsidRDefault="00E26B71">
      <w:pPr>
        <w:rPr>
          <w:rFonts w:ascii="Arial" w:hAnsi="Arial" w:cs="Arial"/>
          <w:sz w:val="72"/>
          <w:szCs w:val="72"/>
        </w:rPr>
      </w:pPr>
    </w:p>
    <w:p w14:paraId="5BC47061" w14:textId="451869FF" w:rsidR="00E26B71" w:rsidRDefault="00E26B71">
      <w:pPr>
        <w:rPr>
          <w:rFonts w:ascii="Arial" w:hAnsi="Arial" w:cs="Arial"/>
          <w:sz w:val="72"/>
          <w:szCs w:val="72"/>
        </w:rPr>
      </w:pPr>
      <w:r>
        <w:rPr>
          <w:rFonts w:ascii="Arial" w:hAnsi="Arial" w:cs="Arial"/>
          <w:noProof/>
          <w:sz w:val="72"/>
          <w:szCs w:val="72"/>
        </w:rPr>
        <w:drawing>
          <wp:inline distT="0" distB="0" distL="0" distR="0" wp14:anchorId="54A72F55" wp14:editId="5F6C8117">
            <wp:extent cx="3442705" cy="1590675"/>
            <wp:effectExtent l="0" t="0" r="5715" b="0"/>
            <wp:docPr id="2351459" name="Obrázek 1" descr="Obsah obrázku text, Písmo, symbol, logo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1459" name="Obrázek 1" descr="Obsah obrázku text, Písmo, symbol, logo&#10;&#10;Obsah generovaný pomocí AI může být nesprávný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9460" cy="1598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756E5E" w14:textId="77777777" w:rsidR="00E26B71" w:rsidRDefault="00E26B71">
      <w:pPr>
        <w:rPr>
          <w:rFonts w:ascii="Arial" w:hAnsi="Arial" w:cs="Arial"/>
          <w:sz w:val="72"/>
          <w:szCs w:val="72"/>
        </w:rPr>
      </w:pPr>
    </w:p>
    <w:p w14:paraId="6C14B6E5" w14:textId="77777777" w:rsidR="00E26B71" w:rsidRDefault="00E26B71">
      <w:pPr>
        <w:rPr>
          <w:rFonts w:ascii="Arial" w:hAnsi="Arial" w:cs="Arial"/>
          <w:sz w:val="72"/>
          <w:szCs w:val="72"/>
        </w:rPr>
      </w:pPr>
    </w:p>
    <w:p w14:paraId="70807832" w14:textId="77777777" w:rsidR="00E26B71" w:rsidRDefault="00E26B71">
      <w:pPr>
        <w:rPr>
          <w:rFonts w:ascii="Arial" w:hAnsi="Arial" w:cs="Arial"/>
          <w:sz w:val="72"/>
          <w:szCs w:val="72"/>
        </w:rPr>
      </w:pPr>
    </w:p>
    <w:p w14:paraId="2D2D9A25" w14:textId="77777777" w:rsidR="00E26B71" w:rsidRDefault="00E26B71">
      <w:pPr>
        <w:rPr>
          <w:rFonts w:ascii="Arial" w:hAnsi="Arial" w:cs="Arial"/>
          <w:sz w:val="72"/>
          <w:szCs w:val="72"/>
        </w:rPr>
      </w:pPr>
    </w:p>
    <w:p w14:paraId="32C8F369" w14:textId="77777777" w:rsidR="00E26B71" w:rsidRPr="00E26B71" w:rsidRDefault="00E26B71">
      <w:pPr>
        <w:rPr>
          <w:rFonts w:ascii="Arial" w:hAnsi="Arial" w:cs="Arial"/>
          <w:sz w:val="72"/>
          <w:szCs w:val="72"/>
        </w:rPr>
      </w:pPr>
    </w:p>
    <w:sectPr w:rsidR="00E26B71" w:rsidRPr="00E26B71" w:rsidSect="00E26B71">
      <w:pgSz w:w="16838" w:h="11906" w:orient="landscape"/>
      <w:pgMar w:top="1417" w:right="1417" w:bottom="1417" w:left="1417" w:header="708" w:footer="708" w:gutter="0"/>
      <w:pgBorders w:offsetFrom="page">
        <w:top w:val="single" w:sz="12" w:space="24" w:color="215E99" w:themeColor="text2" w:themeTint="BF"/>
        <w:left w:val="single" w:sz="12" w:space="24" w:color="215E99" w:themeColor="text2" w:themeTint="BF"/>
        <w:bottom w:val="single" w:sz="12" w:space="24" w:color="215E99" w:themeColor="text2" w:themeTint="BF"/>
        <w:right w:val="single" w:sz="12" w:space="24" w:color="215E99" w:themeColor="text2" w:themeTint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B71"/>
    <w:rsid w:val="00A85520"/>
    <w:rsid w:val="00E26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5A856"/>
  <w15:chartTrackingRefBased/>
  <w15:docId w15:val="{C01150CC-F049-4304-9219-340638B0A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26B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26B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26B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26B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26B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26B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26B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26B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26B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26B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26B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26B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26B7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26B7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26B7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26B7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26B7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26B7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26B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26B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26B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26B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26B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26B7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26B7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26B7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26B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26B7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26B7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Váňová</dc:creator>
  <cp:keywords/>
  <dc:description/>
  <cp:lastModifiedBy>Hana Váňová</cp:lastModifiedBy>
  <cp:revision>1</cp:revision>
  <dcterms:created xsi:type="dcterms:W3CDTF">2026-02-09T14:17:00Z</dcterms:created>
  <dcterms:modified xsi:type="dcterms:W3CDTF">2026-02-09T14:22:00Z</dcterms:modified>
</cp:coreProperties>
</file>