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C19BE" w14:textId="496C1F19" w:rsidR="009B18E8" w:rsidRPr="009B18E8" w:rsidRDefault="009B18E8" w:rsidP="009B18E8">
      <w:pPr>
        <w:shd w:val="clear" w:color="auto" w:fill="FFFFFF"/>
        <w:spacing w:before="120" w:after="0" w:line="383" w:lineRule="atLeast"/>
        <w:jc w:val="center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9B18E8">
        <w:rPr>
          <w:rFonts w:ascii="Times New Roman" w:eastAsia="Times New Roman" w:hAnsi="Times New Roman" w:cs="Times New Roman"/>
          <w:b/>
          <w:bCs/>
          <w:color w:val="272727"/>
          <w:kern w:val="0"/>
          <w:lang w:eastAsia="cs-CZ"/>
          <w14:ligatures w14:val="none"/>
        </w:rPr>
        <w:t>Výroční zpráva o poskytování informací za rok 2014</w:t>
      </w:r>
    </w:p>
    <w:p w14:paraId="694B30F0" w14:textId="3C4BF7BF" w:rsidR="009B18E8" w:rsidRPr="009B18E8" w:rsidRDefault="009B18E8" w:rsidP="009B18E8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9B18E8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V souladu s ustanovením § 18 zákona č. 106/1999, o svobodném přístupu k informacím, podle kterého každý povinný subjekt musí o své činnosti v oblasti poskytování informací předkládat zákonem stanovené údaje, předkládá Obec Nišovice tuto „Výroční zprávu za rok 2014“.</w:t>
      </w:r>
    </w:p>
    <w:tbl>
      <w:tblPr>
        <w:tblW w:w="92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8"/>
        <w:gridCol w:w="5791"/>
        <w:gridCol w:w="3086"/>
      </w:tblGrid>
      <w:tr w:rsidR="009B18E8" w:rsidRPr="009B18E8" w14:paraId="1BDDFC0F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4A159E8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a)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D02D047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písemně podaných žádostí o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FFD1A12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1</w:t>
            </w:r>
          </w:p>
        </w:tc>
      </w:tr>
      <w:tr w:rsidR="009B18E8" w:rsidRPr="009B18E8" w14:paraId="790FEE86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E1B84EC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b)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0C7116C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vydaných rozhodnutí o odmítnutí žádosti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FF44536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9B18E8" w:rsidRPr="009B18E8" w14:paraId="05667AF0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33E7693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c)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E57D4D2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podaných odvolání proti rozhodnutí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A8C5A06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9B18E8" w:rsidRPr="009B18E8" w14:paraId="10BB84B2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47870C19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2E7FCCA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opis podstatných částí každého rozsudku soudu, ve věci přezkoumání zákonnosti rozhodnutí o odmítnutí žádosti o poskytnutí informace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8D9A5D4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9B18E8" w:rsidRPr="009B18E8" w14:paraId="55988382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04DE4981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e)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EB68D1D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přehled všech výdajů, vynaložených v souvislosti se soudními řízeními o právech a povinnostech podle tohoto zákona včetně nákladů na své vlastní zaměstnance a náklady na právní zastoupení: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1C5074AB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9B18E8" w:rsidRPr="009B18E8" w14:paraId="0F724548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6FA05B1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f)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50B92D9E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poskytnuté výhradní licence a odůvodnění nezbytnosti poskytnutí výhradní licence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B17E9D3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9B18E8" w:rsidRPr="009B18E8" w14:paraId="2B536DE9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2DD897ED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g)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9491E7C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počet stížností podaných dle § 16a zákona, včetně důvodů jejich podání a stručný popis způsobu jejich vyřízení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5236E83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  <w:tr w:rsidR="009B18E8" w:rsidRPr="009B18E8" w14:paraId="0F4FA13D" w14:textId="77777777">
        <w:trPr>
          <w:tblCellSpacing w:w="0" w:type="dxa"/>
        </w:trPr>
        <w:tc>
          <w:tcPr>
            <w:tcW w:w="3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3AAC40B6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h)</w:t>
            </w:r>
          </w:p>
        </w:tc>
        <w:tc>
          <w:tcPr>
            <w:tcW w:w="54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7D3B6160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další informace vztahující se k uplatňování zákona:</w:t>
            </w:r>
          </w:p>
        </w:tc>
        <w:tc>
          <w:tcPr>
            <w:tcW w:w="29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hideMark/>
          </w:tcPr>
          <w:p w14:paraId="6A13A937" w14:textId="77777777" w:rsidR="009B18E8" w:rsidRPr="009B18E8" w:rsidRDefault="009B18E8" w:rsidP="009B18E8">
            <w:pPr>
              <w:spacing w:before="120" w:after="0" w:line="383" w:lineRule="atLeast"/>
              <w:rPr>
                <w:rFonts w:ascii="Times New Roman" w:eastAsia="Times New Roman" w:hAnsi="Times New Roman" w:cs="Times New Roman"/>
                <w:color w:val="272727"/>
                <w:kern w:val="0"/>
                <w:sz w:val="26"/>
                <w:szCs w:val="26"/>
                <w:lang w:eastAsia="cs-CZ"/>
                <w14:ligatures w14:val="none"/>
              </w:rPr>
            </w:pPr>
            <w:r w:rsidRPr="009B18E8">
              <w:rPr>
                <w:rFonts w:ascii="Times New Roman" w:eastAsia="Times New Roman" w:hAnsi="Times New Roman" w:cs="Times New Roman"/>
                <w:color w:val="272727"/>
                <w:kern w:val="0"/>
                <w:sz w:val="20"/>
                <w:szCs w:val="20"/>
                <w:lang w:eastAsia="cs-CZ"/>
                <w14:ligatures w14:val="none"/>
              </w:rPr>
              <w:t>0</w:t>
            </w:r>
          </w:p>
        </w:tc>
      </w:tr>
    </w:tbl>
    <w:p w14:paraId="3834FE52" w14:textId="77777777" w:rsidR="009B18E8" w:rsidRPr="009B18E8" w:rsidRDefault="009B18E8" w:rsidP="009B18E8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9B18E8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Informace jsou občanům sdělovány na zasedáních zastupitelstva obce, prostřednictvím úřední desky v obci, webových stránek, elektronické úřední desky v rámci webových stránek a řadou dalších způsobů.</w:t>
      </w:r>
    </w:p>
    <w:p w14:paraId="640D7158" w14:textId="77777777" w:rsidR="009B18E8" w:rsidRPr="009B18E8" w:rsidRDefault="009B18E8" w:rsidP="009B18E8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9B18E8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V průběhu roku starosta (starostka), místostarosta (místostarostka), někteří zastupitelé a zaměstnanci obecního úřadu poskytli značné množství ústních, telefonických, i písemných informací institucím a občanům, kteří se na OÚ obrátili, i když se přímo neodvolávali ve svých žádostech na zákon č. 106/1999 Sb.</w:t>
      </w:r>
    </w:p>
    <w:p w14:paraId="72C229D6" w14:textId="77777777" w:rsidR="009B18E8" w:rsidRPr="009B18E8" w:rsidRDefault="009B18E8" w:rsidP="009B18E8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9B18E8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Počet těchto žádostí není dle ustanovení § 13 odst. 3 zákona č. 106/1999 Sb. v platném znění součástí výroční zprávy o poskytnutí informací.</w:t>
      </w:r>
    </w:p>
    <w:p w14:paraId="7C1DF924" w14:textId="77777777" w:rsidR="009B18E8" w:rsidRPr="009B18E8" w:rsidRDefault="009B18E8" w:rsidP="009B18E8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9B18E8"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  <w:t>zveřejněno 2.2.2015                         sňato: 17.2.2015</w:t>
      </w:r>
    </w:p>
    <w:p w14:paraId="08F378F5" w14:textId="77777777" w:rsidR="009B18E8" w:rsidRPr="009B18E8" w:rsidRDefault="009B18E8" w:rsidP="009B18E8">
      <w:pPr>
        <w:shd w:val="clear" w:color="auto" w:fill="FFFFFF"/>
        <w:spacing w:before="120" w:after="0" w:line="383" w:lineRule="atLeast"/>
        <w:rPr>
          <w:rFonts w:ascii="Times New Roman" w:eastAsia="Times New Roman" w:hAnsi="Times New Roman" w:cs="Times New Roman"/>
          <w:color w:val="272727"/>
          <w:kern w:val="0"/>
          <w:sz w:val="26"/>
          <w:szCs w:val="26"/>
          <w:lang w:eastAsia="cs-CZ"/>
          <w14:ligatures w14:val="none"/>
        </w:rPr>
      </w:pPr>
      <w:r w:rsidRPr="009B18E8">
        <w:rPr>
          <w:rFonts w:ascii="Times New Roman" w:eastAsia="Times New Roman" w:hAnsi="Times New Roman" w:cs="Times New Roman"/>
          <w:color w:val="272727"/>
          <w:kern w:val="0"/>
          <w:sz w:val="20"/>
          <w:szCs w:val="20"/>
          <w:lang w:eastAsia="cs-CZ"/>
          <w14:ligatures w14:val="none"/>
        </w:rPr>
        <w:t>V Nišovicích dne 2.2.2015</w:t>
      </w:r>
    </w:p>
    <w:p w14:paraId="3D6D48EA" w14:textId="77777777" w:rsidR="009B18E8" w:rsidRDefault="009B18E8"/>
    <w:sectPr w:rsidR="009B1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E8"/>
    <w:rsid w:val="007C53B4"/>
    <w:rsid w:val="009B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2AD31"/>
  <w15:chartTrackingRefBased/>
  <w15:docId w15:val="{A2BED39A-5191-4DB5-84AE-EB268528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1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1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1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1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1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1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1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1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1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1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1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1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18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18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18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18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18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18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1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1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1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1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1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18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18E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18E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1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18E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18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2025-09-18T06:25:00Z</dcterms:created>
  <dcterms:modified xsi:type="dcterms:W3CDTF">2025-09-18T06:26:00Z</dcterms:modified>
</cp:coreProperties>
</file>